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536F" w14:textId="77777777" w:rsidR="007B1D42" w:rsidRDefault="007B1D42" w:rsidP="007B1D42">
      <w:pPr>
        <w:pStyle w:val="Default"/>
      </w:pPr>
    </w:p>
    <w:p w14:paraId="373395AD" w14:textId="3F373A90" w:rsidR="007B1D42" w:rsidRDefault="007B1D42" w:rsidP="007337CE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>z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ESG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nline szakfolyóiratban való publikálás általános feltételei</w:t>
      </w:r>
    </w:p>
    <w:p w14:paraId="5101EB35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 beérkezett kézirat megjelentetéséről a lap Szerkesztőbizottsága és Főszerkesztője dönt. A kézirat benyújtása nem von maga után megjelentetési kötelezettséget. </w:t>
      </w:r>
    </w:p>
    <w:p w14:paraId="51A93688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 Szerkesztőbizottság csak első közlésre benyújtott olyan kéziratot fogad el, amely egyéni, eredeti jellegű, a szerző saját szellemi alkotása, megfelel a folyóirat céljának, a szerkesztési elveknek és az előírt formai, technikai követelményeknek. </w:t>
      </w:r>
    </w:p>
    <w:p w14:paraId="639DD6EC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A kéziratot közvetlenül a Szerkesztőbizottság tagjaihoz lehet benyújtani. A Szerkesztőbizottság szívesen veszi a publikálási szándék előrejelzését is a téma, a rovat, a terjedelem és a kéziratleadási határidő meghatározásával. </w:t>
      </w:r>
    </w:p>
    <w:p w14:paraId="394AFB92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 beérkezett, formai szempontból megfelelőnek ítélt kéziratot a Szerkesztőbizottság értékeli, megvizsgálja, hogy a mű alkalmas-e és milyen feltételekkel a megjelentetésre. Az értékelés alapjául szolgáló főbb szempontokat a szerkesztési elvek tartalmazzák. </w:t>
      </w:r>
    </w:p>
    <w:p w14:paraId="0CA1CFBB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Szerkesztőbizottság közvetlenül jelez vissza a szerzőnek. A szerző a szerkesztőbizottsági észrevételek átgondolását, a kézirat esetleges módosítását követően ismét benyújtja a kéziratot a Szerkesztőbizottság adott tagjának, aki javasolja az általa megfelelőnek ítélt kézirat megjelentetését, megszerkeszti, majd tovább küldi a Főszerkesztőnek. A Főszerkesztő szakmai szempontból ellenőrzi a kéziratokat, és dönt azok megjelentetéséről, majd az általa jóváhagyott kéziratokat megküldi a Kiadó felelős szerkesztőjének. </w:t>
      </w:r>
    </w:p>
    <w:p w14:paraId="36AAFB8C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A Wolters Kluwer Hungary Kft. a Szerkesztőbizottság által publikálásra alkalmasnak talált szerzői kézirat felhasználására írásban szerződést köt és kéziratonként (rovattól függő mértékű) honoráriumot fizet. </w:t>
      </w:r>
    </w:p>
    <w:p w14:paraId="5880EFB1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felhasználási szerződéssel a Kiadó területi korlátozás nélküli, határozatlan időtartamra szóló, kizárólagos, harmadik személynek átengedhető felhasználási jogot szerez: </w:t>
      </w:r>
    </w:p>
    <w:p w14:paraId="65783E3A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a) </w:t>
      </w:r>
      <w:r>
        <w:rPr>
          <w:sz w:val="22"/>
          <w:szCs w:val="22"/>
        </w:rPr>
        <w:t xml:space="preserve">a Mű bármely technikai eljárással, analóg vagy digitális hordozón, papíralapú és elektronikus (online, offline) formában, tetszőleges példányban, tetszőleges alkalommal történő többszörözésére és a többszörözött példányok terjesztésére (a többszörözés joga magában foglalja a mű számítógéppel, illetve elektronikus adathordozóra való másolásának jogát); </w:t>
      </w:r>
    </w:p>
    <w:p w14:paraId="50F82A9C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b) </w:t>
      </w:r>
      <w:r>
        <w:rPr>
          <w:sz w:val="22"/>
          <w:szCs w:val="22"/>
        </w:rPr>
        <w:t xml:space="preserve">a mű bármely ismert módon történő nyilvánossághoz közvetítésére, ideértve a mű számítógépes hálózat útján történő nyilvánossághoz közvetítésére, valamint a mű olyan formában történő hozzáférhetővé tételére is, hogy a távollévő közönség tagjai a hozzáférés helyét és idejét egyénileg választhassák meg. </w:t>
      </w:r>
    </w:p>
    <w:p w14:paraId="5B877FF5" w14:textId="2FAC544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Az egyes rovatokkal szembeni tartalmi és szerkesztési (kéziratszerkezeti) követelményeket lásd </w:t>
      </w:r>
      <w:r>
        <w:rPr>
          <w:i/>
          <w:iCs/>
          <w:sz w:val="22"/>
          <w:szCs w:val="22"/>
        </w:rPr>
        <w:t>A</w:t>
      </w:r>
      <w:r w:rsidR="007337CE">
        <w:rPr>
          <w:i/>
          <w:iCs/>
          <w:sz w:val="22"/>
          <w:szCs w:val="22"/>
        </w:rPr>
        <w:t>z</w:t>
      </w:r>
      <w:r>
        <w:rPr>
          <w:i/>
          <w:iCs/>
          <w:sz w:val="22"/>
          <w:szCs w:val="22"/>
        </w:rPr>
        <w:t xml:space="preserve"> </w:t>
      </w:r>
      <w:r w:rsidR="007337CE">
        <w:rPr>
          <w:i/>
          <w:iCs/>
          <w:sz w:val="22"/>
          <w:szCs w:val="22"/>
        </w:rPr>
        <w:t>ESG</w:t>
      </w:r>
      <w:r>
        <w:rPr>
          <w:i/>
          <w:iCs/>
          <w:sz w:val="22"/>
          <w:szCs w:val="22"/>
        </w:rPr>
        <w:t xml:space="preserve"> online szakfolyóirat szerkesztési elvei </w:t>
      </w:r>
      <w:r>
        <w:rPr>
          <w:sz w:val="22"/>
          <w:szCs w:val="22"/>
        </w:rPr>
        <w:t xml:space="preserve">cím alatt. </w:t>
      </w:r>
    </w:p>
    <w:p w14:paraId="7844B94F" w14:textId="169306EB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kérdése merül fel a tartalmi és szerkesztési (kéziratszerkezeti) követelményekkel kapcsolatosan, keresse a Szerkesztőbizottság tagjait vagy a Kiadó felelős szerkesztőjét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7337CE">
        <w:rPr>
          <w:sz w:val="22"/>
          <w:szCs w:val="22"/>
        </w:rPr>
        <w:t>esg</w:t>
      </w:r>
      <w:r>
        <w:rPr>
          <w:sz w:val="22"/>
          <w:szCs w:val="22"/>
        </w:rPr>
        <w:t xml:space="preserve">online@wolterskluwer.com email címen. </w:t>
      </w:r>
    </w:p>
    <w:p w14:paraId="7F860DB2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A szövegszerkesztéssel, hivatkozásokkal, jelölésekkel kapcsolatos formai követelményeket lásd az ugyanilyen elnevezésű cím alatt. </w:t>
      </w:r>
    </w:p>
    <w:p w14:paraId="54C86B8F" w14:textId="77777777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kérdése merül fel a formai követelményekkel kapcsolatosan, keresse a folyóirat kiadói felelős szerkesztőjét. </w:t>
      </w:r>
    </w:p>
    <w:p w14:paraId="27D33D91" w14:textId="2865AA49" w:rsidR="007B1D42" w:rsidRDefault="007B1D42" w:rsidP="00733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Köszönjük, hogy a szerkesztési elvek és formai követelmények betartásával hozzájárul a</w:t>
      </w:r>
      <w:r w:rsidR="007337CE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7337CE">
        <w:rPr>
          <w:sz w:val="22"/>
          <w:szCs w:val="22"/>
        </w:rPr>
        <w:t>ESG</w:t>
      </w:r>
      <w:r>
        <w:rPr>
          <w:sz w:val="22"/>
          <w:szCs w:val="22"/>
        </w:rPr>
        <w:t xml:space="preserve"> című online folyóirat színvonalas, egységes és gyors megjelenéséhez. Ezekbe a dokumentumokba foglalt formai előírások egyrészt a kiadói hagyományokra épülnek, másrészt támogatják az elektronikus megjelenítéssel összefüggő funkciók működését. A kettő együtt szolgálja az Ön által készített magas színvonalú tartalmat közös sikerünk érdekében. </w:t>
      </w:r>
    </w:p>
    <w:p w14:paraId="6DEDBDBD" w14:textId="77777777" w:rsidR="007B1D42" w:rsidRDefault="007B1D42" w:rsidP="007337CE">
      <w:pPr>
        <w:pStyle w:val="Default"/>
        <w:spacing w:before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 Szerkesztőbizottság </w:t>
      </w:r>
    </w:p>
    <w:p w14:paraId="2468D6D6" w14:textId="5494E23C" w:rsidR="00E34224" w:rsidRDefault="007B1D42" w:rsidP="007337CE">
      <w:pPr>
        <w:spacing w:before="240" w:after="0"/>
        <w:jc w:val="both"/>
      </w:pPr>
      <w:r>
        <w:rPr>
          <w:i/>
          <w:iCs/>
        </w:rPr>
        <w:t>Wolters Kluwer Hungary Kft.</w:t>
      </w:r>
    </w:p>
    <w:sectPr w:rsidR="00E3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42"/>
    <w:rsid w:val="007337CE"/>
    <w:rsid w:val="007B1D42"/>
    <w:rsid w:val="00E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18B6"/>
  <w15:chartTrackingRefBased/>
  <w15:docId w15:val="{C25616C9-73D7-4BAC-9DD6-BD6E04E3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B1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Antal,  Ildikó</dc:creator>
  <cp:keywords/>
  <dc:description/>
  <cp:lastModifiedBy>Antal,  Ildikó</cp:lastModifiedBy>
  <cp:revision>2</cp:revision>
  <dcterms:created xsi:type="dcterms:W3CDTF">2023-08-30T12:26:00Z</dcterms:created>
  <dcterms:modified xsi:type="dcterms:W3CDTF">2023-08-30T12:35:00Z</dcterms:modified>
</cp:coreProperties>
</file>